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70" w:rsidRDefault="00AF4EC5" w:rsidP="009D3670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071C274D" wp14:editId="7C9A1F81">
            <wp:extent cx="3074670" cy="122891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3385" cy="12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70" w:rsidRDefault="009D3670" w:rsidP="009D3670">
      <w:pPr>
        <w:pStyle w:val="Default"/>
        <w:jc w:val="center"/>
        <w:rPr>
          <w:b/>
          <w:bCs/>
          <w:sz w:val="32"/>
          <w:szCs w:val="32"/>
        </w:rPr>
      </w:pPr>
    </w:p>
    <w:p w:rsidR="009D3670" w:rsidRPr="00855453" w:rsidRDefault="009D3670" w:rsidP="009D3670">
      <w:pPr>
        <w:pStyle w:val="Default"/>
        <w:jc w:val="center"/>
        <w:rPr>
          <w:sz w:val="28"/>
          <w:szCs w:val="28"/>
        </w:rPr>
      </w:pPr>
      <w:r w:rsidRPr="00855453">
        <w:rPr>
          <w:b/>
          <w:bCs/>
          <w:sz w:val="28"/>
          <w:szCs w:val="28"/>
        </w:rPr>
        <w:t>B.Ü. KANDİLLİ RASATHANESİ ve DAE.</w:t>
      </w:r>
    </w:p>
    <w:p w:rsidR="009D3670" w:rsidRPr="00855453" w:rsidRDefault="009D3670" w:rsidP="009D3670">
      <w:pPr>
        <w:pStyle w:val="Default"/>
        <w:jc w:val="center"/>
        <w:rPr>
          <w:sz w:val="28"/>
          <w:szCs w:val="28"/>
        </w:rPr>
      </w:pPr>
      <w:r w:rsidRPr="00855453">
        <w:rPr>
          <w:b/>
          <w:bCs/>
          <w:sz w:val="28"/>
          <w:szCs w:val="28"/>
        </w:rPr>
        <w:t>BÖLGESEL DEPREM-TSUNAMİ İZLEME ve DEĞERLENDİRME MERKEZİ</w:t>
      </w:r>
    </w:p>
    <w:p w:rsidR="009D3670" w:rsidRPr="00855453" w:rsidRDefault="009D3670" w:rsidP="009D3670">
      <w:pPr>
        <w:pStyle w:val="Default"/>
        <w:jc w:val="center"/>
        <w:rPr>
          <w:b/>
          <w:bCs/>
          <w:sz w:val="28"/>
          <w:szCs w:val="28"/>
        </w:rPr>
      </w:pPr>
    </w:p>
    <w:p w:rsidR="009D3670" w:rsidRDefault="009D3670" w:rsidP="009D3670">
      <w:pPr>
        <w:pStyle w:val="Default"/>
        <w:jc w:val="center"/>
        <w:rPr>
          <w:b/>
          <w:bCs/>
        </w:rPr>
      </w:pPr>
    </w:p>
    <w:p w:rsidR="00855453" w:rsidRDefault="00855453" w:rsidP="009D3670">
      <w:pPr>
        <w:pStyle w:val="Default"/>
        <w:jc w:val="center"/>
        <w:rPr>
          <w:b/>
          <w:bCs/>
        </w:rPr>
      </w:pPr>
    </w:p>
    <w:p w:rsidR="009D3670" w:rsidRPr="00855453" w:rsidRDefault="00FC570F" w:rsidP="009D36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C85EA2">
        <w:rPr>
          <w:b/>
          <w:bCs/>
          <w:sz w:val="28"/>
          <w:szCs w:val="28"/>
        </w:rPr>
        <w:t xml:space="preserve"> </w:t>
      </w:r>
      <w:r w:rsidR="002B3B19">
        <w:rPr>
          <w:b/>
          <w:bCs/>
          <w:sz w:val="28"/>
          <w:szCs w:val="28"/>
        </w:rPr>
        <w:t xml:space="preserve"> </w:t>
      </w:r>
      <w:r w:rsidR="00B437C3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KİM</w:t>
      </w:r>
      <w:r w:rsidR="002B3B19">
        <w:rPr>
          <w:b/>
          <w:bCs/>
          <w:sz w:val="28"/>
          <w:szCs w:val="28"/>
        </w:rPr>
        <w:t xml:space="preserve"> </w:t>
      </w:r>
      <w:r w:rsidR="00F266E2">
        <w:rPr>
          <w:b/>
          <w:bCs/>
          <w:sz w:val="28"/>
          <w:szCs w:val="28"/>
        </w:rPr>
        <w:t xml:space="preserve"> 2016</w:t>
      </w:r>
      <w:r w:rsidR="009D3670" w:rsidRPr="00855453">
        <w:rPr>
          <w:b/>
          <w:bCs/>
          <w:sz w:val="28"/>
          <w:szCs w:val="28"/>
        </w:rPr>
        <w:t xml:space="preserve"> </w:t>
      </w:r>
      <w:r w:rsidR="00F266E2">
        <w:rPr>
          <w:b/>
          <w:bCs/>
          <w:sz w:val="28"/>
          <w:szCs w:val="28"/>
        </w:rPr>
        <w:t>A</w:t>
      </w:r>
      <w:r w:rsidR="00B437C3">
        <w:rPr>
          <w:b/>
          <w:bCs/>
          <w:sz w:val="28"/>
          <w:szCs w:val="28"/>
        </w:rPr>
        <w:t>KDENİZ</w:t>
      </w:r>
      <w:r>
        <w:rPr>
          <w:b/>
          <w:bCs/>
          <w:sz w:val="28"/>
          <w:szCs w:val="28"/>
        </w:rPr>
        <w:t xml:space="preserve"> </w:t>
      </w:r>
      <w:r w:rsidR="009D3670" w:rsidRPr="00855453">
        <w:rPr>
          <w:b/>
          <w:bCs/>
          <w:sz w:val="28"/>
          <w:szCs w:val="28"/>
        </w:rPr>
        <w:t xml:space="preserve"> DEPREMİ</w:t>
      </w:r>
    </w:p>
    <w:p w:rsidR="00855453" w:rsidRPr="00855453" w:rsidRDefault="00855453" w:rsidP="009D3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C3CF7" w:rsidRDefault="009D3670" w:rsidP="009D36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55453">
        <w:rPr>
          <w:rFonts w:ascii="Arial" w:hAnsi="Arial" w:cs="Arial"/>
          <w:b/>
          <w:bCs/>
          <w:sz w:val="28"/>
          <w:szCs w:val="28"/>
          <w:u w:val="single"/>
        </w:rPr>
        <w:t>BASIN BÜLTENİ</w:t>
      </w:r>
    </w:p>
    <w:p w:rsidR="00650895" w:rsidRDefault="00650895" w:rsidP="009D36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50895" w:rsidRDefault="009C0AEE" w:rsidP="0065089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2376B2">
        <w:rPr>
          <w:rFonts w:ascii="Arial" w:hAnsi="Arial" w:cs="Arial"/>
          <w:color w:val="000000"/>
          <w:sz w:val="24"/>
          <w:szCs w:val="24"/>
        </w:rPr>
        <w:t xml:space="preserve"> </w:t>
      </w:r>
      <w:r w:rsidR="00AD34D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kim</w:t>
      </w:r>
      <w:r w:rsidR="0073178E">
        <w:rPr>
          <w:rFonts w:ascii="Arial" w:hAnsi="Arial" w:cs="Arial"/>
          <w:color w:val="000000"/>
          <w:sz w:val="24"/>
          <w:szCs w:val="24"/>
        </w:rPr>
        <w:t xml:space="preserve"> 2016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 tarihinde </w:t>
      </w:r>
      <w:r w:rsidR="00F46E6F">
        <w:rPr>
          <w:rFonts w:ascii="Arial" w:hAnsi="Arial" w:cs="Arial"/>
          <w:color w:val="000000"/>
          <w:sz w:val="24"/>
          <w:szCs w:val="24"/>
        </w:rPr>
        <w:t xml:space="preserve">Kumluca-Antalya Açıkları </w:t>
      </w:r>
      <w:r w:rsidR="00AB2F35">
        <w:rPr>
          <w:rFonts w:ascii="Arial" w:hAnsi="Arial" w:cs="Arial"/>
          <w:color w:val="000000"/>
          <w:sz w:val="24"/>
          <w:szCs w:val="24"/>
        </w:rPr>
        <w:t xml:space="preserve"> </w:t>
      </w:r>
      <w:r w:rsidR="00AD34D8">
        <w:rPr>
          <w:rFonts w:ascii="Arial" w:hAnsi="Arial" w:cs="Arial"/>
          <w:color w:val="000000"/>
          <w:sz w:val="24"/>
          <w:szCs w:val="24"/>
        </w:rPr>
        <w:t>Akdeniz</w:t>
      </w:r>
      <w:r w:rsidR="00366966">
        <w:rPr>
          <w:rFonts w:ascii="Arial" w:hAnsi="Arial" w:cs="Arial"/>
          <w:color w:val="000000"/>
          <w:sz w:val="24"/>
          <w:szCs w:val="24"/>
        </w:rPr>
        <w:t xml:space="preserve">’de 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 yerel saat ile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>’d</w:t>
      </w:r>
      <w:r w:rsidR="00AD34D8">
        <w:rPr>
          <w:rFonts w:ascii="Arial" w:hAnsi="Arial" w:cs="Arial"/>
          <w:color w:val="000000"/>
          <w:sz w:val="24"/>
          <w:szCs w:val="24"/>
        </w:rPr>
        <w:t>e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 aletsel büyüklüğü Ml=</w:t>
      </w:r>
      <w:r>
        <w:rPr>
          <w:rFonts w:ascii="Arial" w:hAnsi="Arial" w:cs="Arial"/>
          <w:color w:val="000000"/>
          <w:sz w:val="24"/>
          <w:szCs w:val="24"/>
        </w:rPr>
        <w:t>4.7</w:t>
      </w:r>
      <w:r w:rsidR="004C03F4">
        <w:rPr>
          <w:rFonts w:ascii="Arial" w:hAnsi="Arial" w:cs="Arial"/>
          <w:color w:val="000000"/>
          <w:sz w:val="24"/>
          <w:szCs w:val="24"/>
        </w:rPr>
        <w:t>(Mw=4.5)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 </w:t>
      </w:r>
      <w:r w:rsidR="00AA262F">
        <w:rPr>
          <w:rFonts w:ascii="Arial" w:hAnsi="Arial" w:cs="Arial"/>
          <w:color w:val="000000"/>
          <w:sz w:val="24"/>
          <w:szCs w:val="24"/>
        </w:rPr>
        <w:t>o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lan orta şiddette bir deprem meydana gelmiştir. Depremin odak derinliği yaklaşık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4C03F4">
        <w:rPr>
          <w:rFonts w:ascii="Arial" w:hAnsi="Arial" w:cs="Arial"/>
          <w:color w:val="000000"/>
          <w:sz w:val="24"/>
          <w:szCs w:val="24"/>
        </w:rPr>
        <w:t>3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 km civarında olup </w:t>
      </w:r>
      <w:r>
        <w:rPr>
          <w:rFonts w:ascii="Arial" w:hAnsi="Arial" w:cs="Arial"/>
          <w:color w:val="000000"/>
          <w:sz w:val="24"/>
          <w:szCs w:val="24"/>
        </w:rPr>
        <w:t>sığ</w:t>
      </w:r>
      <w:r w:rsidR="00AD34D8">
        <w:rPr>
          <w:rFonts w:ascii="Arial" w:hAnsi="Arial" w:cs="Arial"/>
          <w:color w:val="000000"/>
          <w:sz w:val="24"/>
          <w:szCs w:val="24"/>
        </w:rPr>
        <w:t xml:space="preserve"> derin</w:t>
      </w:r>
      <w:r w:rsidR="00A61022">
        <w:rPr>
          <w:rFonts w:ascii="Arial" w:hAnsi="Arial" w:cs="Arial"/>
          <w:color w:val="000000"/>
          <w:sz w:val="24"/>
          <w:szCs w:val="24"/>
        </w:rPr>
        <w:t xml:space="preserve">likte </w:t>
      </w:r>
      <w:r w:rsidR="00B2476C">
        <w:rPr>
          <w:rFonts w:ascii="Arial" w:hAnsi="Arial" w:cs="Arial"/>
          <w:color w:val="000000"/>
          <w:sz w:val="24"/>
          <w:szCs w:val="24"/>
        </w:rPr>
        <w:t>bir depremdir</w:t>
      </w:r>
      <w:r w:rsidR="00A61022">
        <w:rPr>
          <w:rFonts w:ascii="Arial" w:hAnsi="Arial" w:cs="Arial"/>
          <w:color w:val="000000"/>
          <w:sz w:val="24"/>
          <w:szCs w:val="24"/>
        </w:rPr>
        <w:t>.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 xml:space="preserve"> Deprem </w:t>
      </w:r>
      <w:r>
        <w:rPr>
          <w:rFonts w:ascii="Arial" w:hAnsi="Arial" w:cs="Arial"/>
          <w:color w:val="000000"/>
          <w:sz w:val="24"/>
          <w:szCs w:val="24"/>
        </w:rPr>
        <w:t xml:space="preserve">Antalya ili ve ilçelerinde </w:t>
      </w:r>
      <w:r w:rsidR="00650895" w:rsidRPr="00B77DD5">
        <w:rPr>
          <w:rFonts w:ascii="Arial" w:hAnsi="Arial" w:cs="Arial"/>
          <w:color w:val="000000"/>
          <w:sz w:val="24"/>
          <w:szCs w:val="24"/>
        </w:rPr>
        <w:t>hissedilmiştir</w:t>
      </w:r>
      <w:r w:rsidR="00C85EA2" w:rsidRPr="00B77DD5">
        <w:rPr>
          <w:rFonts w:ascii="Arial" w:hAnsi="Arial" w:cs="Arial"/>
          <w:color w:val="000000"/>
          <w:sz w:val="24"/>
          <w:szCs w:val="24"/>
        </w:rPr>
        <w:t>.</w:t>
      </w:r>
    </w:p>
    <w:p w:rsidR="00FE2BB5" w:rsidRDefault="00FE2BB5" w:rsidP="0065089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E2BB5" w:rsidRDefault="00851FBB" w:rsidP="00D5233D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005A7B6" wp14:editId="28E01652">
            <wp:extent cx="4324350" cy="28765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76CE" w:rsidRPr="00B77DD5" w:rsidRDefault="00851FBB" w:rsidP="00C176C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Akdeniz</w:t>
      </w:r>
      <w:r w:rsidR="00BF61DB">
        <w:rPr>
          <w:rFonts w:ascii="Arial" w:hAnsi="Arial" w:cs="Arial"/>
          <w:color w:val="000000"/>
          <w:sz w:val="24"/>
          <w:szCs w:val="24"/>
        </w:rPr>
        <w:t xml:space="preserve"> </w:t>
      </w:r>
      <w:r w:rsidR="00C176CE" w:rsidRPr="00B77DD5">
        <w:rPr>
          <w:rFonts w:ascii="Arial" w:hAnsi="Arial" w:cs="Arial"/>
          <w:color w:val="000000"/>
          <w:sz w:val="24"/>
          <w:szCs w:val="24"/>
        </w:rPr>
        <w:t xml:space="preserve">(Ml= </w:t>
      </w:r>
      <w:r>
        <w:rPr>
          <w:rFonts w:ascii="Arial" w:hAnsi="Arial" w:cs="Arial"/>
          <w:color w:val="000000"/>
          <w:sz w:val="24"/>
          <w:szCs w:val="24"/>
        </w:rPr>
        <w:t>4.7)</w:t>
      </w:r>
      <w:r w:rsidR="00C176CE" w:rsidRPr="00B77DD5">
        <w:rPr>
          <w:rFonts w:ascii="Arial" w:hAnsi="Arial" w:cs="Arial"/>
          <w:color w:val="000000"/>
          <w:sz w:val="24"/>
          <w:szCs w:val="24"/>
        </w:rPr>
        <w:t xml:space="preserve"> depreminin lokasyon haritası</w:t>
      </w:r>
    </w:p>
    <w:p w:rsidR="00195CEC" w:rsidRDefault="00195CEC" w:rsidP="00195CEC">
      <w:pPr>
        <w:jc w:val="center"/>
        <w:rPr>
          <w:rFonts w:ascii="Arial" w:hAnsi="Arial" w:cs="Arial"/>
          <w:sz w:val="24"/>
          <w:szCs w:val="24"/>
        </w:rPr>
      </w:pPr>
    </w:p>
    <w:p w:rsidR="007D65B3" w:rsidRDefault="007D65B3" w:rsidP="003E482A">
      <w:pPr>
        <w:jc w:val="center"/>
        <w:rPr>
          <w:rFonts w:ascii="Arial" w:hAnsi="Arial" w:cs="Arial"/>
          <w:sz w:val="24"/>
          <w:szCs w:val="24"/>
        </w:rPr>
      </w:pPr>
    </w:p>
    <w:p w:rsidR="00C41C0A" w:rsidRDefault="00C41C0A" w:rsidP="00A0335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3CEE882" wp14:editId="6A7320D6">
            <wp:extent cx="5397373" cy="50790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2924" cy="50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0A" w:rsidRDefault="00C41C0A" w:rsidP="007D65B3">
      <w:pPr>
        <w:jc w:val="both"/>
        <w:rPr>
          <w:rFonts w:ascii="Arial" w:hAnsi="Arial" w:cs="Arial"/>
          <w:sz w:val="24"/>
          <w:szCs w:val="24"/>
        </w:rPr>
      </w:pPr>
    </w:p>
    <w:p w:rsidR="00C41C0A" w:rsidRDefault="00C41C0A" w:rsidP="007D65B3">
      <w:pPr>
        <w:jc w:val="both"/>
        <w:rPr>
          <w:rFonts w:ascii="Arial" w:hAnsi="Arial" w:cs="Arial"/>
          <w:sz w:val="24"/>
          <w:szCs w:val="24"/>
        </w:rPr>
      </w:pPr>
    </w:p>
    <w:p w:rsidR="009C4BE2" w:rsidRPr="0011504C" w:rsidRDefault="009522EC" w:rsidP="007D65B3">
      <w:pPr>
        <w:jc w:val="both"/>
        <w:rPr>
          <w:rFonts w:ascii="Arial" w:hAnsi="Arial" w:cs="Arial"/>
          <w:sz w:val="24"/>
          <w:szCs w:val="24"/>
        </w:rPr>
      </w:pPr>
      <w:r w:rsidRPr="0011504C">
        <w:rPr>
          <w:rFonts w:ascii="Arial" w:hAnsi="Arial" w:cs="Arial"/>
          <w:sz w:val="24"/>
          <w:szCs w:val="24"/>
        </w:rPr>
        <w:t xml:space="preserve">Deprem sonrasında otomatik olarak hazırlanan tahmini şiddet haritası depremin </w:t>
      </w:r>
      <w:r w:rsidR="00A61022">
        <w:rPr>
          <w:rFonts w:ascii="Arial" w:hAnsi="Arial" w:cs="Arial"/>
          <w:sz w:val="24"/>
          <w:szCs w:val="24"/>
        </w:rPr>
        <w:t xml:space="preserve">merkez üstünde </w:t>
      </w:r>
      <w:r w:rsidRPr="0011504C">
        <w:rPr>
          <w:rFonts w:ascii="Arial" w:hAnsi="Arial" w:cs="Arial"/>
          <w:sz w:val="24"/>
          <w:szCs w:val="24"/>
        </w:rPr>
        <w:t>şiddet değerinin I</w:t>
      </w:r>
      <w:r w:rsidR="00B77DD5">
        <w:rPr>
          <w:rFonts w:ascii="Arial" w:hAnsi="Arial" w:cs="Arial"/>
          <w:sz w:val="24"/>
          <w:szCs w:val="24"/>
        </w:rPr>
        <w:t>o</w:t>
      </w:r>
      <w:r w:rsidRPr="0011504C">
        <w:rPr>
          <w:rFonts w:ascii="Arial" w:hAnsi="Arial" w:cs="Arial"/>
          <w:sz w:val="24"/>
          <w:szCs w:val="24"/>
        </w:rPr>
        <w:t xml:space="preserve">= </w:t>
      </w:r>
      <w:r w:rsidR="007470BB">
        <w:rPr>
          <w:rFonts w:ascii="Arial" w:hAnsi="Arial" w:cs="Arial"/>
          <w:sz w:val="24"/>
          <w:szCs w:val="24"/>
        </w:rPr>
        <w:t>I</w:t>
      </w:r>
      <w:r w:rsidR="00916C01">
        <w:rPr>
          <w:rFonts w:ascii="Arial" w:hAnsi="Arial" w:cs="Arial"/>
          <w:sz w:val="24"/>
          <w:szCs w:val="24"/>
        </w:rPr>
        <w:t>V</w:t>
      </w:r>
      <w:r w:rsidR="007706DA">
        <w:rPr>
          <w:rFonts w:ascii="Arial" w:hAnsi="Arial" w:cs="Arial"/>
          <w:sz w:val="24"/>
          <w:szCs w:val="24"/>
        </w:rPr>
        <w:t xml:space="preserve"> </w:t>
      </w:r>
      <w:r w:rsidRPr="0011504C">
        <w:rPr>
          <w:rFonts w:ascii="Arial" w:hAnsi="Arial" w:cs="Arial"/>
          <w:sz w:val="24"/>
          <w:szCs w:val="24"/>
        </w:rPr>
        <w:t xml:space="preserve"> olduğunu göstermektedir</w:t>
      </w:r>
      <w:r w:rsidR="001203EA" w:rsidRPr="0011504C">
        <w:rPr>
          <w:rFonts w:ascii="Arial" w:hAnsi="Arial" w:cs="Arial"/>
          <w:sz w:val="24"/>
          <w:szCs w:val="24"/>
        </w:rPr>
        <w:t>.</w:t>
      </w:r>
    </w:p>
    <w:p w:rsidR="002742D1" w:rsidRDefault="002742D1" w:rsidP="005C5C8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232E5" w:rsidRDefault="002232E5" w:rsidP="0022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972" w:rsidRPr="00C93724" w:rsidRDefault="00A61022" w:rsidP="00633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Bölgede Afrika plakasının kuzeye doğru hareketi ve Ege’deki açılma rejimi sonucu Ege Adalar Yayı ve Kıbrıs Yayı adını verdiğimiz yitme (Dalma) zonları mevcuttur. </w:t>
      </w:r>
      <w:r w:rsidR="002232E5" w:rsidRPr="00C93724">
        <w:rPr>
          <w:rFonts w:ascii="Arial" w:hAnsi="Arial" w:cs="Arial"/>
          <w:color w:val="000000"/>
          <w:sz w:val="24"/>
          <w:szCs w:val="24"/>
        </w:rPr>
        <w:t>Güney Ege</w:t>
      </w:r>
      <w:r w:rsidR="0063357E">
        <w:rPr>
          <w:rFonts w:ascii="Arial" w:hAnsi="Arial" w:cs="Arial"/>
          <w:color w:val="000000"/>
          <w:sz w:val="24"/>
          <w:szCs w:val="24"/>
        </w:rPr>
        <w:t xml:space="preserve"> </w:t>
      </w:r>
      <w:r w:rsidR="002232E5" w:rsidRPr="00C93724">
        <w:rPr>
          <w:rFonts w:ascii="Arial" w:hAnsi="Arial" w:cs="Arial"/>
          <w:color w:val="000000"/>
          <w:sz w:val="24"/>
          <w:szCs w:val="24"/>
        </w:rPr>
        <w:t>özellikle Girit Yayı-Oniki Adalar ve Güneybatı Anadolu</w:t>
      </w:r>
      <w:r w:rsidR="00AF6FA7">
        <w:rPr>
          <w:rFonts w:ascii="Arial" w:hAnsi="Arial" w:cs="Arial"/>
          <w:color w:val="000000"/>
          <w:sz w:val="24"/>
          <w:szCs w:val="24"/>
        </w:rPr>
        <w:t xml:space="preserve"> ve Akdeniz </w:t>
      </w:r>
      <w:r w:rsidR="002232E5" w:rsidRPr="00C93724">
        <w:rPr>
          <w:rFonts w:ascii="Arial" w:hAnsi="Arial" w:cs="Arial"/>
          <w:color w:val="000000"/>
          <w:sz w:val="24"/>
          <w:szCs w:val="24"/>
        </w:rPr>
        <w:t xml:space="preserve"> kıyılarımız deprem etkinliğinin yoğun görüldüğü bir bölgedir. Bölgede sık aralıklarla hafif ve orta şiddette depremler meydana gelmekte olup, aletsel dönemde </w:t>
      </w:r>
      <w:r>
        <w:rPr>
          <w:rFonts w:ascii="Arial" w:hAnsi="Arial" w:cs="Arial"/>
          <w:color w:val="000000"/>
          <w:sz w:val="24"/>
          <w:szCs w:val="24"/>
        </w:rPr>
        <w:t>bölgede</w:t>
      </w:r>
      <w:r w:rsidR="002232E5" w:rsidRPr="00C93724">
        <w:rPr>
          <w:rFonts w:ascii="Arial" w:hAnsi="Arial" w:cs="Arial"/>
          <w:color w:val="000000"/>
          <w:sz w:val="24"/>
          <w:szCs w:val="24"/>
        </w:rPr>
        <w:t xml:space="preserve"> meydana gelmiş en </w:t>
      </w:r>
      <w:r w:rsidR="00C4412F">
        <w:rPr>
          <w:rFonts w:ascii="Arial" w:hAnsi="Arial" w:cs="Arial"/>
          <w:color w:val="000000"/>
          <w:sz w:val="24"/>
          <w:szCs w:val="24"/>
        </w:rPr>
        <w:t xml:space="preserve">etkili </w:t>
      </w:r>
      <w:r w:rsidR="002232E5" w:rsidRPr="00C93724">
        <w:rPr>
          <w:rFonts w:ascii="Arial" w:hAnsi="Arial" w:cs="Arial"/>
          <w:color w:val="000000"/>
          <w:sz w:val="24"/>
          <w:szCs w:val="24"/>
        </w:rPr>
        <w:t xml:space="preserve"> deprem </w:t>
      </w:r>
      <w:r w:rsidR="005F0F83" w:rsidRPr="00C93724">
        <w:rPr>
          <w:rFonts w:ascii="Arial" w:hAnsi="Arial" w:cs="Arial"/>
          <w:color w:val="000000"/>
          <w:sz w:val="24"/>
          <w:szCs w:val="24"/>
        </w:rPr>
        <w:t xml:space="preserve">1926 yılı Akdeniz </w:t>
      </w:r>
      <w:r w:rsidR="00EC715D" w:rsidRPr="00C93724">
        <w:rPr>
          <w:rFonts w:ascii="Arial" w:hAnsi="Arial" w:cs="Arial"/>
          <w:color w:val="000000"/>
          <w:sz w:val="24"/>
          <w:szCs w:val="24"/>
        </w:rPr>
        <w:t xml:space="preserve"> M= </w:t>
      </w:r>
      <w:r w:rsidR="00BE1D95">
        <w:rPr>
          <w:rFonts w:ascii="Arial" w:hAnsi="Arial" w:cs="Arial"/>
          <w:color w:val="000000"/>
          <w:sz w:val="24"/>
          <w:szCs w:val="24"/>
        </w:rPr>
        <w:t>6</w:t>
      </w:r>
      <w:r w:rsidR="00EC715D" w:rsidRPr="00C93724">
        <w:rPr>
          <w:rFonts w:ascii="Arial" w:hAnsi="Arial" w:cs="Arial"/>
          <w:color w:val="000000"/>
          <w:sz w:val="24"/>
          <w:szCs w:val="24"/>
        </w:rPr>
        <w:t>.</w:t>
      </w:r>
      <w:r w:rsidR="00BE1D95">
        <w:rPr>
          <w:rFonts w:ascii="Arial" w:hAnsi="Arial" w:cs="Arial"/>
          <w:color w:val="000000"/>
          <w:sz w:val="24"/>
          <w:szCs w:val="24"/>
        </w:rPr>
        <w:t>8</w:t>
      </w:r>
      <w:r w:rsidR="00EC715D" w:rsidRPr="00C93724">
        <w:rPr>
          <w:rFonts w:ascii="Arial" w:hAnsi="Arial" w:cs="Arial"/>
          <w:color w:val="000000"/>
          <w:sz w:val="24"/>
          <w:szCs w:val="24"/>
        </w:rPr>
        <w:t xml:space="preserve"> büyüklüğündeki depremdir.</w:t>
      </w:r>
    </w:p>
    <w:p w:rsidR="00BB6D3F" w:rsidRDefault="009D58AF" w:rsidP="00133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70C26D42" wp14:editId="1469AFD8">
            <wp:extent cx="5072157" cy="5228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299" cy="525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9D" w:rsidRDefault="00A067DC" w:rsidP="00FA54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Bölgenin aletsel dönem</w:t>
      </w:r>
      <w:r w:rsidR="002376B2">
        <w:rPr>
          <w:rFonts w:ascii="Arial" w:eastAsia="Times New Roman" w:hAnsi="Arial" w:cs="Arial"/>
          <w:sz w:val="24"/>
          <w:szCs w:val="24"/>
          <w:lang w:eastAsia="tr-TR"/>
        </w:rPr>
        <w:t xml:space="preserve"> (1900 yılı sonrası)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deprem etkinliği (M≥5.</w:t>
      </w:r>
      <w:r w:rsidR="008122DF">
        <w:rPr>
          <w:rFonts w:ascii="Arial" w:eastAsia="Times New Roman" w:hAnsi="Arial" w:cs="Arial"/>
          <w:sz w:val="24"/>
          <w:szCs w:val="24"/>
          <w:lang w:eastAsia="tr-TR"/>
        </w:rPr>
        <w:t>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tr-TR"/>
        </w:rPr>
        <w:t>)</w:t>
      </w:r>
    </w:p>
    <w:p w:rsidR="00AE529D" w:rsidRDefault="00AE529D" w:rsidP="0023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E529D" w:rsidRDefault="00AE529D" w:rsidP="00232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2E6B00" w:rsidRDefault="002E6B00" w:rsidP="002E6B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2E6B00" w:rsidRDefault="004D4BA3" w:rsidP="00C66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D4BA3">
        <w:rPr>
          <w:rFonts w:ascii="Arial" w:hAnsi="Arial" w:cs="Arial"/>
          <w:sz w:val="24"/>
          <w:szCs w:val="24"/>
        </w:rPr>
        <w:t>Deprem bölge</w:t>
      </w:r>
      <w:r w:rsidR="002864D4">
        <w:rPr>
          <w:rFonts w:ascii="Arial" w:hAnsi="Arial" w:cs="Arial"/>
          <w:sz w:val="24"/>
          <w:szCs w:val="24"/>
        </w:rPr>
        <w:t>sinin yoğun sismik etkinliği</w:t>
      </w:r>
      <w:r w:rsidR="00170C73">
        <w:rPr>
          <w:rFonts w:ascii="Arial" w:hAnsi="Arial" w:cs="Arial"/>
          <w:sz w:val="24"/>
          <w:szCs w:val="24"/>
        </w:rPr>
        <w:t xml:space="preserve"> nedeniyle özellikle </w:t>
      </w:r>
      <w:r w:rsidR="002864D4">
        <w:rPr>
          <w:rFonts w:ascii="Arial" w:hAnsi="Arial" w:cs="Arial"/>
          <w:sz w:val="24"/>
          <w:szCs w:val="24"/>
        </w:rPr>
        <w:t xml:space="preserve"> Güneybatı Ege, Akdeniz kı</w:t>
      </w:r>
      <w:r w:rsidRPr="004D4BA3">
        <w:rPr>
          <w:rFonts w:ascii="Arial" w:hAnsi="Arial" w:cs="Arial"/>
          <w:sz w:val="24"/>
          <w:szCs w:val="24"/>
        </w:rPr>
        <w:t>y</w:t>
      </w:r>
      <w:r w:rsidR="0065259D">
        <w:rPr>
          <w:rFonts w:ascii="Arial" w:hAnsi="Arial" w:cs="Arial"/>
          <w:sz w:val="24"/>
          <w:szCs w:val="24"/>
        </w:rPr>
        <w:t xml:space="preserve">ı </w:t>
      </w:r>
      <w:r w:rsidRPr="004D4BA3">
        <w:rPr>
          <w:rFonts w:ascii="Arial" w:hAnsi="Arial" w:cs="Arial"/>
          <w:sz w:val="24"/>
          <w:szCs w:val="24"/>
        </w:rPr>
        <w:t xml:space="preserve"> </w:t>
      </w:r>
      <w:r w:rsidR="0065259D">
        <w:rPr>
          <w:rFonts w:ascii="Arial" w:hAnsi="Arial" w:cs="Arial"/>
          <w:sz w:val="24"/>
          <w:szCs w:val="24"/>
        </w:rPr>
        <w:t xml:space="preserve">şeridinde yaşayan </w:t>
      </w:r>
      <w:r w:rsidRPr="004D4BA3">
        <w:rPr>
          <w:rFonts w:ascii="Arial" w:hAnsi="Arial" w:cs="Arial"/>
          <w:sz w:val="24"/>
          <w:szCs w:val="24"/>
        </w:rPr>
        <w:t>vatandaşların depreme dayanıklı binalarda oturmaları veya satın alacakları konutların depreme dayanıklı olarak inşa edilmiş olması afete karşı alınacak en güvenli tedbir olacaktır.</w:t>
      </w:r>
      <w:r w:rsidR="00C666D1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812E3" w:rsidRPr="00232A01" w:rsidRDefault="006812E3" w:rsidP="00C66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6812E3" w:rsidRPr="0023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70"/>
    <w:rsid w:val="000635FF"/>
    <w:rsid w:val="000D253E"/>
    <w:rsid w:val="000F758A"/>
    <w:rsid w:val="00106B83"/>
    <w:rsid w:val="0011504C"/>
    <w:rsid w:val="001203EA"/>
    <w:rsid w:val="00133FC9"/>
    <w:rsid w:val="00170C73"/>
    <w:rsid w:val="001742EC"/>
    <w:rsid w:val="00186F4B"/>
    <w:rsid w:val="00195CEC"/>
    <w:rsid w:val="001E74B1"/>
    <w:rsid w:val="0020788A"/>
    <w:rsid w:val="002232E5"/>
    <w:rsid w:val="00232A01"/>
    <w:rsid w:val="002376B2"/>
    <w:rsid w:val="0025143E"/>
    <w:rsid w:val="00273A22"/>
    <w:rsid w:val="002742D1"/>
    <w:rsid w:val="00280FD6"/>
    <w:rsid w:val="002864D4"/>
    <w:rsid w:val="00292830"/>
    <w:rsid w:val="002B1D85"/>
    <w:rsid w:val="002B3B19"/>
    <w:rsid w:val="002E6B00"/>
    <w:rsid w:val="003222FB"/>
    <w:rsid w:val="00366966"/>
    <w:rsid w:val="00371585"/>
    <w:rsid w:val="00383996"/>
    <w:rsid w:val="003B4B23"/>
    <w:rsid w:val="003C35F8"/>
    <w:rsid w:val="003E482A"/>
    <w:rsid w:val="00407965"/>
    <w:rsid w:val="004C03F4"/>
    <w:rsid w:val="004D4BA3"/>
    <w:rsid w:val="005512E0"/>
    <w:rsid w:val="005C5C88"/>
    <w:rsid w:val="005F0F83"/>
    <w:rsid w:val="0063357E"/>
    <w:rsid w:val="00635740"/>
    <w:rsid w:val="00650895"/>
    <w:rsid w:val="0065259D"/>
    <w:rsid w:val="00664884"/>
    <w:rsid w:val="00680ED6"/>
    <w:rsid w:val="006812E3"/>
    <w:rsid w:val="006A4BB1"/>
    <w:rsid w:val="006B2765"/>
    <w:rsid w:val="006E6348"/>
    <w:rsid w:val="0073178E"/>
    <w:rsid w:val="007470BB"/>
    <w:rsid w:val="00754EB0"/>
    <w:rsid w:val="00762884"/>
    <w:rsid w:val="007655C7"/>
    <w:rsid w:val="007706DA"/>
    <w:rsid w:val="00773E20"/>
    <w:rsid w:val="007C47F0"/>
    <w:rsid w:val="007D65B3"/>
    <w:rsid w:val="008122DF"/>
    <w:rsid w:val="00814E7E"/>
    <w:rsid w:val="00833192"/>
    <w:rsid w:val="00835AB9"/>
    <w:rsid w:val="00851FBB"/>
    <w:rsid w:val="00855453"/>
    <w:rsid w:val="008B2FBE"/>
    <w:rsid w:val="008B4B4E"/>
    <w:rsid w:val="008C3F0C"/>
    <w:rsid w:val="009157C0"/>
    <w:rsid w:val="00916C01"/>
    <w:rsid w:val="009522EC"/>
    <w:rsid w:val="009650C0"/>
    <w:rsid w:val="009C0AEE"/>
    <w:rsid w:val="009C4BE2"/>
    <w:rsid w:val="009D3670"/>
    <w:rsid w:val="009D58AF"/>
    <w:rsid w:val="009D5C64"/>
    <w:rsid w:val="00A03354"/>
    <w:rsid w:val="00A05972"/>
    <w:rsid w:val="00A067DC"/>
    <w:rsid w:val="00A157F6"/>
    <w:rsid w:val="00A32CC9"/>
    <w:rsid w:val="00A34A6A"/>
    <w:rsid w:val="00A61022"/>
    <w:rsid w:val="00A813AD"/>
    <w:rsid w:val="00AA262F"/>
    <w:rsid w:val="00AB2F35"/>
    <w:rsid w:val="00AD34D8"/>
    <w:rsid w:val="00AD3C95"/>
    <w:rsid w:val="00AE529D"/>
    <w:rsid w:val="00AF4EC5"/>
    <w:rsid w:val="00AF6FA7"/>
    <w:rsid w:val="00B11CFD"/>
    <w:rsid w:val="00B156AE"/>
    <w:rsid w:val="00B2476C"/>
    <w:rsid w:val="00B304F7"/>
    <w:rsid w:val="00B437C3"/>
    <w:rsid w:val="00B76613"/>
    <w:rsid w:val="00B77DD5"/>
    <w:rsid w:val="00BB6D3F"/>
    <w:rsid w:val="00BC48F1"/>
    <w:rsid w:val="00BC74C3"/>
    <w:rsid w:val="00BD10E3"/>
    <w:rsid w:val="00BD6132"/>
    <w:rsid w:val="00BE1D95"/>
    <w:rsid w:val="00BF61DB"/>
    <w:rsid w:val="00C176CE"/>
    <w:rsid w:val="00C344E3"/>
    <w:rsid w:val="00C41C0A"/>
    <w:rsid w:val="00C4412F"/>
    <w:rsid w:val="00C47E61"/>
    <w:rsid w:val="00C666D1"/>
    <w:rsid w:val="00C70852"/>
    <w:rsid w:val="00C809AF"/>
    <w:rsid w:val="00C85EA2"/>
    <w:rsid w:val="00C93724"/>
    <w:rsid w:val="00CB73F7"/>
    <w:rsid w:val="00CF2FF8"/>
    <w:rsid w:val="00D47844"/>
    <w:rsid w:val="00D5233D"/>
    <w:rsid w:val="00D63266"/>
    <w:rsid w:val="00DC1E7B"/>
    <w:rsid w:val="00DF4DD5"/>
    <w:rsid w:val="00E94A00"/>
    <w:rsid w:val="00EC6BF5"/>
    <w:rsid w:val="00EC715D"/>
    <w:rsid w:val="00ED642A"/>
    <w:rsid w:val="00F266E2"/>
    <w:rsid w:val="00F46E6F"/>
    <w:rsid w:val="00F74C9E"/>
    <w:rsid w:val="00FA4C04"/>
    <w:rsid w:val="00FA543C"/>
    <w:rsid w:val="00FC570F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D73B-FB09-498A-880E-D62FEE9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8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kivanc</cp:lastModifiedBy>
  <cp:revision>66</cp:revision>
  <dcterms:created xsi:type="dcterms:W3CDTF">2016-06-07T05:04:00Z</dcterms:created>
  <dcterms:modified xsi:type="dcterms:W3CDTF">2016-10-19T12:50:00Z</dcterms:modified>
</cp:coreProperties>
</file>